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F" w:rsidRDefault="005425DF" w:rsidP="00AC2BF3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PROGRAMME DE SALLE</w:t>
      </w:r>
    </w:p>
    <w:p w:rsidR="005425DF" w:rsidRDefault="005425DF" w:rsidP="005425DF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:rsidR="00AC2BF3" w:rsidRDefault="00AC2BF3" w:rsidP="00AC2BF3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¡</w:t>
      </w:r>
      <w:proofErr w:type="spellStart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Esmérate</w:t>
      </w:r>
      <w:proofErr w:type="spellEnd"/>
      <w:r>
        <w:rPr>
          <w:rFonts w:ascii="Trebuchet MS" w:hAnsi="Trebuchet MS" w:cs="Trebuchet MS"/>
          <w:noProof w:val="0"/>
          <w:sz w:val="20"/>
          <w:szCs w:val="20"/>
          <w:lang w:eastAsia="en-US"/>
        </w:rPr>
        <w:t>!</w:t>
      </w:r>
    </w:p>
    <w:p w:rsidR="00AC2BF3" w:rsidRPr="00AC2BF3" w:rsidRDefault="00AC2BF3" w:rsidP="00AC2BF3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 ! </w:t>
      </w:r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br/>
        <w:t xml:space="preserve">Une étude anthropologique Huit chercheurs inventent un laboratoire insolite dans lequel ils se réunissent régulièrement. Tantôt observateurs, tantôt cobayes des expériences qu’ils créent, ils poursuivent le même but : comment faire de son mieux pour vivre mieux … Dans un murmure vulgaire, d’où s'échappent parfois des explosions de colère, des appels désespérés à la bonté, ces hommes et ces femmes retroussent leurs manches et se mettent à la tâche : tenter d’y voir clair dans cette confusion barbare, et trouver les remèdes, les chemins qui mènent au bonheur. Ils s’essaient à tous les rôles, endossent tous les costumes, changent de corps, pour voir… pour savoir… tour à tour, beaux, laids, généreux, aigris, affameurs, affamés … Une mosaïque de sens et de formes apparaît. Chacun participe à cette symphonie du chaos avec l’illusion de vivre. Vivre dans un monde fait par les hommes, pour les hommes ? Allons voir ! Venant après Coûte que coûte, que Brigitte Seth et Roser </w:t>
      </w:r>
      <w:proofErr w:type="spellStart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Montlló</w:t>
      </w:r>
      <w:proofErr w:type="spellEnd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 </w:t>
      </w:r>
      <w:proofErr w:type="spellStart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Guberna</w:t>
      </w:r>
      <w:proofErr w:type="spellEnd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, déjà en complicité avec l’auteure Elisabeth Gonçalves, avaient créé pour les Subsistances en mars 2014 ; ¡</w:t>
      </w:r>
      <w:proofErr w:type="spellStart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Esmérate</w:t>
      </w:r>
      <w:proofErr w:type="spellEnd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! –expression espagnole traduite par fais de ton mieux ! – oscille entre humour et sens aigu du désespoir. Le théâtre de Brigitte Seth et de Roser </w:t>
      </w:r>
      <w:proofErr w:type="spellStart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Montlló</w:t>
      </w:r>
      <w:proofErr w:type="spellEnd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 </w:t>
      </w:r>
      <w:proofErr w:type="spellStart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Guberna</w:t>
      </w:r>
      <w:proofErr w:type="spellEnd"/>
      <w:r w:rsidRPr="00AC2BF3">
        <w:rPr>
          <w:rFonts w:ascii="Trebuchet MS" w:hAnsi="Trebuchet MS" w:cs="Trebuchet MS"/>
          <w:noProof w:val="0"/>
          <w:sz w:val="20"/>
          <w:szCs w:val="20"/>
          <w:lang w:eastAsia="en-US"/>
        </w:rPr>
        <w:t>, constitué autant de corps que de mots et de musiques, de poésie que de présence, nous interroge à nouveau avec obstination : « Qu’est-ce que le bonheur ? Et là, vous, ça va ? »</w:t>
      </w:r>
    </w:p>
    <w:p w:rsidR="00AC2BF3" w:rsidRDefault="00AC2BF3" w:rsidP="005425DF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:rsidR="00AC2BF3" w:rsidRDefault="00AC2BF3" w:rsidP="005425DF">
      <w:p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Durée: 1h30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Mise en scène et chorégraphie </w:t>
      </w:r>
      <w:r>
        <w:rPr>
          <w:rFonts w:ascii="Trebuchet MS" w:hAnsi="Trebuchet MS"/>
          <w:sz w:val="20"/>
          <w:szCs w:val="20"/>
        </w:rPr>
        <w:t>: Roser Montlló Guberna et Brigitte Seth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Texte</w:t>
      </w:r>
      <w:r>
        <w:rPr>
          <w:rFonts w:ascii="Trebuchet MS" w:hAnsi="Trebuchet MS"/>
          <w:sz w:val="20"/>
          <w:szCs w:val="20"/>
        </w:rPr>
        <w:t xml:space="preserve"> : Élisabeth Gonçalves</w:t>
      </w:r>
    </w:p>
    <w:p w:rsidR="005425DF" w:rsidRDefault="005425DF" w:rsidP="005425DF">
      <w:p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Assistanat à la mise en scène </w:t>
      </w:r>
      <w:r>
        <w:rPr>
          <w:rFonts w:ascii="Trebuchet MS" w:hAnsi="Trebuchet MS"/>
          <w:sz w:val="20"/>
          <w:szCs w:val="20"/>
        </w:rPr>
        <w:t>: Jessica Fouché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Scénographie </w:t>
      </w:r>
      <w:r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Emmanuelle Bischoff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Lumière </w:t>
      </w:r>
      <w:r>
        <w:rPr>
          <w:rFonts w:ascii="Trebuchet MS" w:hAnsi="Trebuchet MS"/>
          <w:sz w:val="20"/>
          <w:szCs w:val="20"/>
        </w:rPr>
        <w:t xml:space="preserve">: Dominique Mabileau 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 w:rsidRPr="004A55AA">
        <w:rPr>
          <w:rFonts w:ascii="Trebuchet MS" w:hAnsi="Trebuchet MS"/>
          <w:b/>
          <w:sz w:val="20"/>
          <w:szCs w:val="20"/>
        </w:rPr>
        <w:t>Musique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: Hugues Laniesse 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Costumes </w:t>
      </w:r>
      <w:r>
        <w:rPr>
          <w:rFonts w:ascii="Trebuchet MS" w:hAnsi="Trebuchet MS"/>
          <w:sz w:val="20"/>
          <w:szCs w:val="20"/>
        </w:rPr>
        <w:t>: Sylvette Dequest</w:t>
      </w:r>
    </w:p>
    <w:p w:rsidR="005425DF" w:rsidRDefault="003622D8" w:rsidP="005425DF">
      <w:pPr>
        <w:spacing w:line="360" w:lineRule="auto"/>
        <w:rPr>
          <w:rFonts w:ascii="Trebuchet MS" w:hAnsi="Trebuchet MS"/>
          <w:sz w:val="20"/>
          <w:szCs w:val="20"/>
        </w:rPr>
      </w:pPr>
      <w:r w:rsidRPr="003622D8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15pt;margin-top:4.9pt;width:1in;height:1in;z-index:251660288;mso-wrap-edited:f" wrapcoords="0 0 21600 0 21600 21600 0 21600 0 0" filled="f" stroked="f">
            <v:fill o:detectmouseclick="t"/>
            <v:textbox inset=",7.2pt,,7.2pt">
              <w:txbxContent>
                <w:p w:rsidR="005425DF" w:rsidRDefault="005425DF" w:rsidP="005425DF"/>
              </w:txbxContent>
            </v:textbox>
            <w10:wrap type="tight"/>
          </v:shape>
        </w:pict>
      </w:r>
      <w:r w:rsidR="005425DF">
        <w:rPr>
          <w:rFonts w:ascii="Trebuchet MS" w:hAnsi="Trebuchet MS"/>
          <w:b/>
          <w:sz w:val="20"/>
          <w:szCs w:val="20"/>
        </w:rPr>
        <w:t>8 acteurs et danseurs</w:t>
      </w:r>
      <w:r w:rsidR="005425DF">
        <w:rPr>
          <w:rFonts w:ascii="Trebuchet MS" w:hAnsi="Trebuchet MS"/>
          <w:sz w:val="20"/>
          <w:szCs w:val="20"/>
        </w:rPr>
        <w:t xml:space="preserve"> : Sébastien Amblard, Jim Couturier, Louise Hakim, Frédérique Loliée, Roser Montlló Guberna, Christophe Pinon, Brigitte Seth, Élise Vigier. 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Régie</w:t>
      </w:r>
      <w:r>
        <w:rPr>
          <w:rFonts w:ascii="Trebuchet MS" w:hAnsi="Trebuchet MS"/>
          <w:sz w:val="20"/>
          <w:szCs w:val="20"/>
        </w:rPr>
        <w:t>: Olivier Mendili</w:t>
      </w:r>
    </w:p>
    <w:p w:rsidR="005425DF" w:rsidRDefault="005425DF" w:rsidP="005425DF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Production</w:t>
      </w:r>
      <w:r>
        <w:rPr>
          <w:rFonts w:ascii="Trebuchet MS" w:hAnsi="Trebuchet MS"/>
          <w:sz w:val="20"/>
          <w:szCs w:val="20"/>
        </w:rPr>
        <w:t xml:space="preserve"> : Véronique Felenbok, Clara Prigent</w:t>
      </w:r>
    </w:p>
    <w:p w:rsidR="005425DF" w:rsidRDefault="003622D8" w:rsidP="005425DF">
      <w:pPr>
        <w:spacing w:line="360" w:lineRule="auto"/>
        <w:rPr>
          <w:rFonts w:ascii="Trebuchet MS" w:hAnsi="Trebuchet MS"/>
          <w:sz w:val="20"/>
          <w:szCs w:val="20"/>
        </w:rPr>
      </w:pPr>
      <w:r w:rsidRPr="003622D8">
        <w:rPr>
          <w:sz w:val="20"/>
          <w:szCs w:val="20"/>
        </w:rPr>
        <w:pict>
          <v:shape id="_x0000_s1027" type="#_x0000_t202" style="position:absolute;margin-left:420.15pt;margin-top:24.65pt;width:3in;height:9pt;z-index:251661312;mso-wrap-edited:f" wrapcoords="0 0 21600 0 21600 21600 0 21600 0 0" filled="f" stroked="f">
            <v:fill o:detectmouseclick="t"/>
            <v:textbox inset=",7.2pt,,7.2pt">
              <w:txbxContent>
                <w:p w:rsidR="005425DF" w:rsidRDefault="005425DF" w:rsidP="005425DF"/>
              </w:txbxContent>
            </v:textbox>
            <w10:wrap type="tight"/>
          </v:shape>
        </w:pict>
      </w:r>
      <w:r w:rsidR="005425DF">
        <w:rPr>
          <w:rFonts w:ascii="Trebuchet MS" w:hAnsi="Trebuchet MS"/>
          <w:b/>
          <w:sz w:val="20"/>
          <w:szCs w:val="20"/>
        </w:rPr>
        <w:t>Diffusion</w:t>
      </w:r>
      <w:r w:rsidR="005425DF">
        <w:rPr>
          <w:rFonts w:ascii="Trebuchet MS" w:hAnsi="Trebuchet MS"/>
          <w:sz w:val="20"/>
          <w:szCs w:val="20"/>
        </w:rPr>
        <w:t>: Antoine Blesson</w:t>
      </w:r>
    </w:p>
    <w:p w:rsidR="005425DF" w:rsidRDefault="005425DF" w:rsidP="005425DF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:rsidR="005425DF" w:rsidRDefault="005425DF" w:rsidP="005425DF">
      <w:pPr>
        <w:autoSpaceDE w:val="0"/>
        <w:autoSpaceDN w:val="0"/>
        <w:adjustRightInd w:val="0"/>
        <w:rPr>
          <w:rFonts w:ascii="Trebuchet MS" w:hAnsi="Trebuchet MS" w:cs="Trebuchet MS"/>
          <w:noProof w:val="0"/>
          <w:sz w:val="20"/>
          <w:szCs w:val="20"/>
          <w:lang w:eastAsia="en-US"/>
        </w:rPr>
      </w:pPr>
      <w:r>
        <w:rPr>
          <w:rFonts w:ascii="Trebuchet MS" w:hAnsi="Trebuchet MS" w:cs="Trebuchet MS"/>
          <w:b/>
          <w:bCs/>
          <w:noProof w:val="0"/>
          <w:sz w:val="20"/>
          <w:szCs w:val="20"/>
          <w:lang w:eastAsia="en-US"/>
        </w:rPr>
        <w:t>Coproduction</w:t>
      </w:r>
      <w:r>
        <w:rPr>
          <w:rFonts w:ascii="Trebuchet MS" w:hAnsi="Trebuchet MS" w:cs="Trebuchet MS"/>
          <w:noProof w:val="0"/>
          <w:sz w:val="20"/>
          <w:szCs w:val="20"/>
          <w:lang w:eastAsia="en-US"/>
        </w:rPr>
        <w:t>: Le Théâtre Gérard Philippe de Champigny, Les Subsistances à Lyon, la Briqueterie-CDC du Val de Marne, le Gallia Théâtre à Saintes, la Scène Nationale d’Orléans, le Théâtre National de Chaillot.</w:t>
      </w:r>
    </w:p>
    <w:p w:rsidR="005425DF" w:rsidRDefault="005425DF" w:rsidP="005425DF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  <w:r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Soutien du Conseil Général du Val de Marne et de l'ADAMI. </w:t>
      </w:r>
    </w:p>
    <w:p w:rsidR="005425DF" w:rsidRDefault="005425DF" w:rsidP="005425DF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</w:p>
    <w:p w:rsidR="005425DF" w:rsidRDefault="005425DF" w:rsidP="005425DF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  <w:r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Remerciement à la Compagnie La Rumeur - Patrice </w:t>
      </w:r>
      <w:proofErr w:type="spellStart"/>
      <w:r>
        <w:rPr>
          <w:rFonts w:ascii="Trebuchet MS" w:hAnsi="Trebuchet MS" w:cs="Trebuchet MS"/>
          <w:noProof w:val="0"/>
          <w:sz w:val="20"/>
          <w:szCs w:val="20"/>
          <w:lang w:eastAsia="en-US"/>
        </w:rPr>
        <w:t>Bigel</w:t>
      </w:r>
      <w:proofErr w:type="spellEnd"/>
      <w:r>
        <w:rPr>
          <w:rFonts w:ascii="Trebuchet MS" w:hAnsi="Trebuchet MS" w:cs="Trebuchet MS"/>
          <w:noProof w:val="0"/>
          <w:sz w:val="20"/>
          <w:szCs w:val="20"/>
          <w:lang w:eastAsia="en-US"/>
        </w:rPr>
        <w:t>.</w:t>
      </w:r>
    </w:p>
    <w:p w:rsidR="005425DF" w:rsidRDefault="005425DF" w:rsidP="005425DF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</w:p>
    <w:p w:rsidR="005425DF" w:rsidRDefault="005425DF" w:rsidP="005425DF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  <w:r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Toujours après Minuit reçoit le soutien du Ministère de </w:t>
      </w:r>
      <w:smartTag w:uri="urn:schemas-microsoft-com:office:smarttags" w:element="PersonName">
        <w:smartTagPr>
          <w:attr w:name="ProductID" w:val="la Culture"/>
        </w:smartTagPr>
        <w:r>
          <w:rPr>
            <w:rFonts w:ascii="Trebuchet MS" w:hAnsi="Trebuchet MS" w:cs="Trebuchet MS"/>
            <w:noProof w:val="0"/>
            <w:sz w:val="20"/>
            <w:szCs w:val="20"/>
            <w:lang w:eastAsia="en-US"/>
          </w:rPr>
          <w:t>la Culture</w:t>
        </w:r>
      </w:smartTag>
      <w:r>
        <w:rPr>
          <w:rFonts w:ascii="Trebuchet MS" w:hAnsi="Trebuchet MS" w:cs="Trebuchet MS"/>
          <w:noProof w:val="0"/>
          <w:sz w:val="20"/>
          <w:szCs w:val="20"/>
          <w:lang w:eastAsia="en-US"/>
        </w:rPr>
        <w:t xml:space="preserve"> – DRAC Île-de-France</w:t>
      </w:r>
    </w:p>
    <w:p w:rsidR="00AC2BF3" w:rsidRDefault="00AC2BF3" w:rsidP="005425DF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</w:p>
    <w:p w:rsidR="00AC2BF3" w:rsidRPr="00AC2BF3" w:rsidRDefault="00AC2BF3" w:rsidP="005425DF">
      <w:pPr>
        <w:jc w:val="both"/>
        <w:rPr>
          <w:rFonts w:ascii="Trebuchet MS" w:hAnsi="Trebuchet MS" w:cs="Trebuchet MS"/>
          <w:noProof w:val="0"/>
          <w:sz w:val="20"/>
          <w:szCs w:val="20"/>
          <w:lang w:eastAsia="en-US"/>
        </w:rPr>
      </w:pPr>
    </w:p>
    <w:p w:rsidR="005425DF" w:rsidRDefault="005425DF" w:rsidP="005425DF">
      <w:pPr>
        <w:jc w:val="both"/>
        <w:rPr>
          <w:rFonts w:ascii="Trebuchet MS" w:hAnsi="Trebuchet MS"/>
          <w:sz w:val="20"/>
          <w:szCs w:val="20"/>
        </w:rPr>
      </w:pPr>
    </w:p>
    <w:p w:rsidR="005425DF" w:rsidRDefault="005425DF" w:rsidP="005425DF">
      <w:pPr>
        <w:jc w:val="both"/>
        <w:rPr>
          <w:rFonts w:ascii="Trebuchet MS" w:hAnsi="Trebuchet MS"/>
          <w:sz w:val="20"/>
          <w:szCs w:val="20"/>
        </w:rPr>
      </w:pPr>
    </w:p>
    <w:p w:rsidR="005425DF" w:rsidRDefault="005425DF" w:rsidP="005425DF">
      <w:pPr>
        <w:jc w:val="both"/>
        <w:rPr>
          <w:rFonts w:ascii="Trebuchet MS" w:hAnsi="Trebuchet MS"/>
          <w:sz w:val="20"/>
          <w:szCs w:val="20"/>
        </w:rPr>
      </w:pPr>
    </w:p>
    <w:p w:rsidR="005425DF" w:rsidRDefault="005425DF" w:rsidP="005425DF">
      <w:pPr>
        <w:jc w:val="both"/>
        <w:rPr>
          <w:rFonts w:ascii="Trebuchet MS" w:hAnsi="Trebuchet MS"/>
          <w:sz w:val="20"/>
          <w:szCs w:val="20"/>
        </w:rPr>
      </w:pPr>
    </w:p>
    <w:p w:rsidR="005425DF" w:rsidRDefault="005425DF" w:rsidP="005425DF">
      <w:pPr>
        <w:jc w:val="both"/>
        <w:rPr>
          <w:rFonts w:ascii="Trebuchet MS" w:hAnsi="Trebuchet MS"/>
          <w:sz w:val="20"/>
          <w:szCs w:val="20"/>
        </w:rPr>
      </w:pPr>
    </w:p>
    <w:p w:rsidR="005425DF" w:rsidRDefault="005425DF" w:rsidP="005425DF">
      <w:pPr>
        <w:jc w:val="both"/>
        <w:rPr>
          <w:rFonts w:ascii="Trebuchet MS" w:hAnsi="Trebuchet MS"/>
          <w:sz w:val="20"/>
          <w:szCs w:val="20"/>
        </w:rPr>
      </w:pPr>
    </w:p>
    <w:p w:rsidR="005425DF" w:rsidRDefault="005425DF" w:rsidP="005425DF">
      <w:pPr>
        <w:jc w:val="both"/>
        <w:rPr>
          <w:rFonts w:ascii="Trebuchet MS" w:hAnsi="Trebuchet MS"/>
          <w:sz w:val="20"/>
          <w:szCs w:val="20"/>
        </w:rPr>
      </w:pPr>
    </w:p>
    <w:p w:rsidR="00365281" w:rsidRDefault="00365281"/>
    <w:sectPr w:rsidR="00365281" w:rsidSect="0036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5DF"/>
    <w:rsid w:val="003622D8"/>
    <w:rsid w:val="00365281"/>
    <w:rsid w:val="005425DF"/>
    <w:rsid w:val="00AC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2</cp:revision>
  <dcterms:created xsi:type="dcterms:W3CDTF">2015-03-09T11:11:00Z</dcterms:created>
  <dcterms:modified xsi:type="dcterms:W3CDTF">2015-04-13T12:05:00Z</dcterms:modified>
</cp:coreProperties>
</file>